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53" w:rsidRPr="00310DED" w:rsidRDefault="00C12B53" w:rsidP="00C12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C12B53" w:rsidRPr="00310DED" w:rsidRDefault="00C12B53" w:rsidP="00DF5F3B">
      <w:pPr>
        <w:tabs>
          <w:tab w:val="left" w:pos="9072"/>
        </w:tabs>
        <w:spacing w:after="0" w:line="24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10DED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«Утверждено»</w:t>
      </w:r>
    </w:p>
    <w:p w:rsidR="00C12B53" w:rsidRPr="00310DED" w:rsidRDefault="00C12B53" w:rsidP="00DF5F3B">
      <w:pPr>
        <w:tabs>
          <w:tab w:val="left" w:pos="9072"/>
        </w:tabs>
        <w:spacing w:after="0" w:line="24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  </w:t>
      </w:r>
      <w:r w:rsidR="00B36FC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Решением внеочередного О</w:t>
      </w:r>
      <w:r w:rsidRPr="00310DE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бщего собрания </w:t>
      </w:r>
      <w:r w:rsidR="00C04BB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членов</w:t>
      </w:r>
    </w:p>
    <w:p w:rsidR="00C12B53" w:rsidRPr="00310DED" w:rsidRDefault="00DF5F3B" w:rsidP="00DF5F3B">
      <w:pPr>
        <w:tabs>
          <w:tab w:val="left" w:pos="9072"/>
        </w:tabs>
        <w:spacing w:after="0" w:line="24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Ассоциации</w:t>
      </w:r>
      <w:r w:rsidR="00C12B53" w:rsidRPr="00310DE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="00C12B53" w:rsidRPr="00310DE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аморегулируемой организации</w:t>
      </w:r>
    </w:p>
    <w:p w:rsidR="00C12B53" w:rsidRPr="00310DED" w:rsidRDefault="00C12B53" w:rsidP="00FF5D13">
      <w:pPr>
        <w:tabs>
          <w:tab w:val="left" w:pos="9072"/>
        </w:tabs>
        <w:spacing w:after="0" w:line="24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</w:t>
      </w:r>
      <w:r w:rsidRPr="00310DED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«Союз проектировщиков Прикамья»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  <w:r w:rsidR="00DF5F3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      </w:t>
      </w:r>
      <w:r w:rsidR="00A043DC">
        <w:rPr>
          <w:rFonts w:ascii="Times New Roman" w:hAnsi="Times New Roman" w:cs="Times New Roman"/>
          <w:snapToGrid w:val="0"/>
          <w:color w:val="000000"/>
          <w:sz w:val="24"/>
          <w:szCs w:val="24"/>
        </w:rPr>
        <w:t>(</w:t>
      </w:r>
      <w:r w:rsidRPr="00310DE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«СПП»</w:t>
      </w:r>
      <w:r w:rsidRPr="00310DED"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</w:p>
    <w:p w:rsidR="00C12B53" w:rsidRDefault="00C12B53" w:rsidP="00DF5F3B">
      <w:pPr>
        <w:tabs>
          <w:tab w:val="left" w:pos="9072"/>
        </w:tabs>
        <w:spacing w:after="0" w:line="240" w:lineRule="auto"/>
        <w:ind w:right="29"/>
        <w:jc w:val="right"/>
        <w:rPr>
          <w:rFonts w:ascii="Times New Roman" w:hAnsi="Times New Roman" w:cs="Times New Roman"/>
          <w:snapToGrid w:val="0"/>
        </w:rPr>
      </w:pPr>
      <w:r w:rsidRPr="00310DED">
        <w:rPr>
          <w:rFonts w:ascii="Times New Roman" w:hAnsi="Times New Roman" w:cs="Times New Roman"/>
          <w:snapToGrid w:val="0"/>
          <w:color w:val="000000"/>
        </w:rPr>
        <w:t>Протокол</w:t>
      </w:r>
      <w:r w:rsidR="00A043DC">
        <w:rPr>
          <w:rFonts w:ascii="Times New Roman" w:hAnsi="Times New Roman" w:cs="Times New Roman"/>
          <w:snapToGrid w:val="0"/>
          <w:color w:val="000000"/>
        </w:rPr>
        <w:t xml:space="preserve">  </w:t>
      </w:r>
      <w:r w:rsidRPr="00310DED">
        <w:rPr>
          <w:rFonts w:ascii="Times New Roman" w:hAnsi="Times New Roman" w:cs="Times New Roman"/>
          <w:snapToGrid w:val="0"/>
          <w:color w:val="000000"/>
        </w:rPr>
        <w:t>от «</w:t>
      </w:r>
      <w:r w:rsidR="009F2E37">
        <w:rPr>
          <w:rFonts w:ascii="Times New Roman" w:hAnsi="Times New Roman" w:cs="Times New Roman"/>
          <w:snapToGrid w:val="0"/>
        </w:rPr>
        <w:t>16</w:t>
      </w:r>
      <w:r w:rsidRPr="00C04BBC">
        <w:rPr>
          <w:rFonts w:ascii="Times New Roman" w:hAnsi="Times New Roman" w:cs="Times New Roman"/>
          <w:snapToGrid w:val="0"/>
        </w:rPr>
        <w:t xml:space="preserve">» </w:t>
      </w:r>
      <w:r w:rsidR="009F2E37">
        <w:rPr>
          <w:rFonts w:ascii="Times New Roman" w:hAnsi="Times New Roman" w:cs="Times New Roman"/>
          <w:snapToGrid w:val="0"/>
        </w:rPr>
        <w:t>мая  2017</w:t>
      </w:r>
      <w:r w:rsidRPr="00C04BBC">
        <w:rPr>
          <w:rFonts w:ascii="Times New Roman" w:hAnsi="Times New Roman" w:cs="Times New Roman"/>
          <w:snapToGrid w:val="0"/>
        </w:rPr>
        <w:t xml:space="preserve"> г.</w:t>
      </w:r>
    </w:p>
    <w:p w:rsidR="00FF5D13" w:rsidRPr="00310DED" w:rsidRDefault="00FF5D13" w:rsidP="00DF5F3B">
      <w:pPr>
        <w:tabs>
          <w:tab w:val="left" w:pos="9072"/>
        </w:tabs>
        <w:spacing w:after="0" w:line="240" w:lineRule="auto"/>
        <w:ind w:right="29"/>
        <w:jc w:val="right"/>
        <w:rPr>
          <w:rFonts w:ascii="Times New Roman" w:hAnsi="Times New Roman" w:cs="Times New Roman"/>
          <w:snapToGrid w:val="0"/>
          <w:color w:val="000000"/>
        </w:rPr>
      </w:pPr>
    </w:p>
    <w:p w:rsidR="00C12B53" w:rsidRPr="00310DED" w:rsidRDefault="00A043DC" w:rsidP="00DF5F3B">
      <w:pPr>
        <w:tabs>
          <w:tab w:val="left" w:pos="9072"/>
        </w:tabs>
        <w:spacing w:after="0" w:line="240" w:lineRule="auto"/>
        <w:ind w:right="29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Председатель 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Собрания</w:t>
      </w:r>
      <w:r w:rsidR="00C12B53" w:rsidRPr="00310DED">
        <w:rPr>
          <w:rFonts w:ascii="Times New Roman" w:hAnsi="Times New Roman" w:cs="Times New Roman"/>
          <w:snapToGrid w:val="0"/>
          <w:color w:val="000000"/>
        </w:rPr>
        <w:t>______________Щипалкин</w:t>
      </w:r>
      <w:proofErr w:type="spellEnd"/>
      <w:r w:rsidR="00C12B53" w:rsidRPr="00310DED">
        <w:rPr>
          <w:rFonts w:ascii="Times New Roman" w:hAnsi="Times New Roman" w:cs="Times New Roman"/>
          <w:snapToGrid w:val="0"/>
          <w:color w:val="000000"/>
        </w:rPr>
        <w:t xml:space="preserve"> В.П</w:t>
      </w:r>
      <w:r w:rsidR="00C12B53" w:rsidRPr="00310DE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                                                                                              </w:t>
      </w:r>
    </w:p>
    <w:p w:rsidR="00C12B53" w:rsidRDefault="00C12B53" w:rsidP="00DF5F3B">
      <w:pPr>
        <w:shd w:val="clear" w:color="auto" w:fill="FFFFFF"/>
        <w:ind w:right="22"/>
        <w:jc w:val="right"/>
        <w:rPr>
          <w:rFonts w:eastAsia="Times New Roman"/>
          <w:b/>
          <w:bCs/>
          <w:sz w:val="26"/>
          <w:szCs w:val="26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7F0CBE" w:rsidRPr="007F0CBE" w:rsidRDefault="00C12B53" w:rsidP="007F0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0CB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F0CBE" w:rsidRPr="007F0CBE" w:rsidRDefault="007F0CBE" w:rsidP="007F0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4BBC" w:rsidRDefault="007F0CBE" w:rsidP="007F0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CBE">
        <w:rPr>
          <w:rFonts w:ascii="Times New Roman" w:hAnsi="Times New Roman" w:cs="Times New Roman"/>
          <w:b/>
          <w:bCs/>
          <w:sz w:val="28"/>
          <w:szCs w:val="28"/>
        </w:rPr>
        <w:t>о  компенсационном фонде возмещения вр</w:t>
      </w:r>
      <w:r w:rsidR="00A043DC">
        <w:rPr>
          <w:rFonts w:ascii="Times New Roman" w:hAnsi="Times New Roman" w:cs="Times New Roman"/>
          <w:b/>
          <w:bCs/>
          <w:sz w:val="28"/>
          <w:szCs w:val="28"/>
        </w:rPr>
        <w:t xml:space="preserve">еда </w:t>
      </w:r>
    </w:p>
    <w:p w:rsidR="00C12B53" w:rsidRPr="007F0CBE" w:rsidRDefault="00A043DC" w:rsidP="007F0C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Ассоциации Саморегулируемой организации</w:t>
      </w:r>
      <w:r w:rsidR="007F0CBE" w:rsidRPr="007F0CBE">
        <w:rPr>
          <w:rFonts w:ascii="Times New Roman" w:hAnsi="Times New Roman" w:cs="Times New Roman"/>
          <w:b/>
          <w:bCs/>
          <w:sz w:val="28"/>
          <w:szCs w:val="28"/>
        </w:rPr>
        <w:t xml:space="preserve"> «Союз проектировщиков Прикамья»</w:t>
      </w: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Default="00C12B53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6CE8" w:rsidRDefault="00A56CE8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6CE8" w:rsidRDefault="00A56CE8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6CE8" w:rsidRDefault="00A56CE8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6CE8" w:rsidRDefault="00A56CE8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6CE8" w:rsidRDefault="00A56CE8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43DC" w:rsidRDefault="00A043DC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43DC" w:rsidRPr="001C4535" w:rsidRDefault="00A043DC" w:rsidP="00C12B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C12B53" w:rsidRDefault="00FF5D13" w:rsidP="00A56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C12B53" w:rsidRPr="001C45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12B5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F0CBE">
        <w:rPr>
          <w:rFonts w:ascii="Times New Roman" w:hAnsi="Times New Roman" w:cs="Times New Roman"/>
          <w:b/>
          <w:bCs/>
          <w:sz w:val="24"/>
          <w:szCs w:val="24"/>
        </w:rPr>
        <w:t>ЕРМЬ</w:t>
      </w:r>
      <w:r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7F0CBE" w:rsidRDefault="007F0CBE" w:rsidP="00A56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CBE" w:rsidRDefault="007F0CBE" w:rsidP="00A56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CE8" w:rsidRPr="001C4535" w:rsidRDefault="00A56CE8" w:rsidP="00A56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B53" w:rsidRPr="007F0CBE" w:rsidRDefault="007F0CBE" w:rsidP="007F0CB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F5F3B" w:rsidRPr="007F0CB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F0CBE" w:rsidRPr="007F0CBE" w:rsidRDefault="007F0CBE" w:rsidP="007F0CB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B53" w:rsidRPr="001C4535" w:rsidRDefault="00DF5F3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C12B53" w:rsidRPr="001C4535">
        <w:rPr>
          <w:rFonts w:ascii="Times New Roman" w:hAnsi="Times New Roman" w:cs="Times New Roman"/>
          <w:sz w:val="24"/>
          <w:szCs w:val="24"/>
        </w:rPr>
        <w:t>Настоящее Положение регулирует вопросы формирования, размещения</w:t>
      </w:r>
      <w:r w:rsidR="00985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B17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компенсационного фонда возмещения вреда </w:t>
      </w:r>
      <w:r w:rsidR="00985B17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985B1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C12B53">
        <w:rPr>
          <w:rFonts w:ascii="Times New Roman" w:hAnsi="Times New Roman" w:cs="Times New Roman"/>
          <w:sz w:val="24"/>
          <w:szCs w:val="24"/>
        </w:rPr>
        <w:t xml:space="preserve"> </w:t>
      </w:r>
      <w:r w:rsidR="00C12B53" w:rsidRPr="001C4535">
        <w:rPr>
          <w:rFonts w:ascii="Times New Roman" w:hAnsi="Times New Roman" w:cs="Times New Roman"/>
          <w:sz w:val="24"/>
          <w:szCs w:val="24"/>
        </w:rPr>
        <w:t>«</w:t>
      </w:r>
      <w:r w:rsidR="00C12B53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C12B53" w:rsidRPr="001C4535">
        <w:rPr>
          <w:rFonts w:ascii="Times New Roman" w:hAnsi="Times New Roman" w:cs="Times New Roman"/>
          <w:sz w:val="24"/>
          <w:szCs w:val="24"/>
        </w:rPr>
        <w:t>»</w:t>
      </w:r>
      <w:r w:rsidR="00985B17">
        <w:rPr>
          <w:rFonts w:ascii="Times New Roman" w:hAnsi="Times New Roman" w:cs="Times New Roman"/>
          <w:sz w:val="24"/>
          <w:szCs w:val="24"/>
        </w:rPr>
        <w:t xml:space="preserve"> (</w:t>
      </w:r>
      <w:r w:rsidR="00C12B53">
        <w:rPr>
          <w:rFonts w:ascii="Times New Roman" w:hAnsi="Times New Roman" w:cs="Times New Roman"/>
          <w:sz w:val="24"/>
          <w:szCs w:val="24"/>
        </w:rPr>
        <w:t xml:space="preserve">далее – 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>
        <w:rPr>
          <w:rFonts w:ascii="Times New Roman" w:hAnsi="Times New Roman" w:cs="Times New Roman"/>
          <w:sz w:val="24"/>
          <w:szCs w:val="24"/>
        </w:rPr>
        <w:t>)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, в том числе порядок осуществления выплат из него. </w:t>
      </w:r>
    </w:p>
    <w:p w:rsidR="00C12B53" w:rsidRPr="001C4535" w:rsidRDefault="00DF5F3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законодательством Российской Федерации, Уставом и внутренними документами </w:t>
      </w:r>
      <w:r w:rsidR="00C12B53">
        <w:rPr>
          <w:rFonts w:ascii="Times New Roman" w:hAnsi="Times New Roman" w:cs="Times New Roman"/>
          <w:sz w:val="24"/>
          <w:szCs w:val="24"/>
        </w:rPr>
        <w:t>АСРО «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>
        <w:rPr>
          <w:rFonts w:ascii="Times New Roman" w:hAnsi="Times New Roman" w:cs="Times New Roman"/>
          <w:sz w:val="24"/>
          <w:szCs w:val="24"/>
        </w:rPr>
        <w:t>».</w:t>
      </w:r>
    </w:p>
    <w:p w:rsidR="00C12B53" w:rsidRDefault="00DF5F3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Компенсационным фондом возмещения вреда является обособленное имущество, являющееся собственностью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>
        <w:rPr>
          <w:rFonts w:ascii="Times New Roman" w:hAnsi="Times New Roman" w:cs="Times New Roman"/>
          <w:sz w:val="24"/>
          <w:szCs w:val="24"/>
        </w:rPr>
        <w:t xml:space="preserve">, которое формируется в денежной форме за счет взносов членов 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>
        <w:rPr>
          <w:rFonts w:ascii="Times New Roman" w:hAnsi="Times New Roman" w:cs="Times New Roman"/>
          <w:sz w:val="24"/>
          <w:szCs w:val="24"/>
        </w:rPr>
        <w:t xml:space="preserve">, а также доходов, полученных от размещения средств такого компенсационного фонда. </w:t>
      </w:r>
    </w:p>
    <w:p w:rsidR="00C12B53" w:rsidRPr="001C4535" w:rsidRDefault="00DF5F3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Компенсационный фонд возмещения вреда формируется в целях обеспечения имущественной ответственности членов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B15FD4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статьей 60 Градостроительного кодекса РФ. </w:t>
      </w:r>
    </w:p>
    <w:p w:rsidR="00C12B53" w:rsidRPr="001C4535" w:rsidRDefault="00DF5F3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Учет средств компенсационного фонда возмещения вреда ведется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 </w:t>
      </w:r>
    </w:p>
    <w:p w:rsidR="00C12B53" w:rsidRDefault="00DF5F3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На средства компенсационного фонда возмещения вреда не может быть обращено взыскание по обязательствам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</w:t>
      </w:r>
      <w:r w:rsidR="00C12B53">
        <w:rPr>
          <w:rFonts w:ascii="Times New Roman" w:hAnsi="Times New Roman" w:cs="Times New Roman"/>
          <w:sz w:val="24"/>
          <w:szCs w:val="24"/>
        </w:rPr>
        <w:t>4 статьи 55.16 Градостроительного кодекса Российской Федерации, и такие средства не включаются в конкурсную массу при признании АСРО «</w:t>
      </w:r>
      <w:r w:rsidR="00124EEB">
        <w:rPr>
          <w:rFonts w:ascii="Times New Roman" w:hAnsi="Times New Roman" w:cs="Times New Roman"/>
          <w:sz w:val="24"/>
          <w:szCs w:val="24"/>
        </w:rPr>
        <w:t>СПП»</w:t>
      </w:r>
      <w:r w:rsidR="00C12B53">
        <w:rPr>
          <w:rFonts w:ascii="Times New Roman" w:hAnsi="Times New Roman" w:cs="Times New Roman"/>
          <w:sz w:val="24"/>
          <w:szCs w:val="24"/>
        </w:rPr>
        <w:t xml:space="preserve"> судом несостоятельной (банкротом). </w:t>
      </w:r>
    </w:p>
    <w:p w:rsidR="00DF5F3B" w:rsidRDefault="00DF5F3B" w:rsidP="00DF5F3B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53" w:rsidRPr="007F0CBE" w:rsidRDefault="00DF5F3B" w:rsidP="007F0CBE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CBE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компенсационного фонда возмещения вреда</w:t>
      </w:r>
    </w:p>
    <w:p w:rsidR="007F0CBE" w:rsidRPr="007F0CBE" w:rsidRDefault="007F0CBE" w:rsidP="007F0CBE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B53" w:rsidRPr="00DF5F3B" w:rsidRDefault="00C12B53" w:rsidP="00A56CE8">
      <w:pPr>
        <w:pStyle w:val="a3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3B">
        <w:rPr>
          <w:rFonts w:ascii="Times New Roman" w:hAnsi="Times New Roman" w:cs="Times New Roman"/>
          <w:sz w:val="24"/>
          <w:szCs w:val="24"/>
        </w:rPr>
        <w:t xml:space="preserve">Компенсационный фонд возмещения вреда формируется: </w:t>
      </w:r>
    </w:p>
    <w:p w:rsidR="00C12B53" w:rsidRPr="001C4535" w:rsidRDefault="00161021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F5F3B">
        <w:rPr>
          <w:rFonts w:ascii="Times New Roman" w:hAnsi="Times New Roman" w:cs="Times New Roman"/>
          <w:sz w:val="24"/>
          <w:szCs w:val="24"/>
        </w:rPr>
        <w:t xml:space="preserve">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из денежных средств компенсационного фонда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>, сформированного в соответствии Градостроительны</w:t>
      </w:r>
      <w:r w:rsidR="00C04BBC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от 29.12.2004 </w:t>
      </w:r>
      <w:r w:rsidR="00C12B53">
        <w:rPr>
          <w:rFonts w:ascii="Times New Roman" w:hAnsi="Times New Roman" w:cs="Times New Roman"/>
          <w:sz w:val="24"/>
          <w:szCs w:val="24"/>
        </w:rPr>
        <w:t>N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190-ФЗ (в редакции от 27.07.2010 г.), Положением о компенсационном фонде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 (в редакции с изменениями и дополнениями от «</w:t>
      </w:r>
      <w:r w:rsidR="00C12B53">
        <w:rPr>
          <w:rFonts w:ascii="Times New Roman" w:hAnsi="Times New Roman" w:cs="Times New Roman"/>
          <w:sz w:val="24"/>
          <w:szCs w:val="24"/>
        </w:rPr>
        <w:t>23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» </w:t>
      </w:r>
      <w:r w:rsidR="00C12B53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C12B53" w:rsidRPr="001C4535">
        <w:rPr>
          <w:rFonts w:ascii="Times New Roman" w:hAnsi="Times New Roman" w:cs="Times New Roman"/>
          <w:sz w:val="24"/>
          <w:szCs w:val="24"/>
        </w:rPr>
        <w:t>201</w:t>
      </w:r>
      <w:r w:rsidR="00C12B53">
        <w:rPr>
          <w:rFonts w:ascii="Times New Roman" w:hAnsi="Times New Roman" w:cs="Times New Roman"/>
          <w:sz w:val="24"/>
          <w:szCs w:val="24"/>
        </w:rPr>
        <w:t>5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г.), которые однозначно определены, как подлежащие зачислению в компенсационный фонд возмещения вреда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на основании заявлений действующих членов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</w:t>
      </w:r>
      <w:proofErr w:type="gramEnd"/>
      <w:r w:rsidR="00124EEB">
        <w:rPr>
          <w:rFonts w:ascii="Times New Roman" w:hAnsi="Times New Roman" w:cs="Times New Roman"/>
          <w:sz w:val="24"/>
          <w:szCs w:val="24"/>
        </w:rPr>
        <w:t>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2B53" w:rsidRPr="001C45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2B53" w:rsidRPr="001C4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B53" w:rsidRPr="001C453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C12B53" w:rsidRPr="001C4535">
        <w:rPr>
          <w:rFonts w:ascii="Times New Roman" w:hAnsi="Times New Roman" w:cs="Times New Roman"/>
          <w:sz w:val="24"/>
          <w:szCs w:val="24"/>
        </w:rPr>
        <w:t xml:space="preserve"> указано, какую часть ранее внесенных взносов направить в компенсационный фонд возмещения вреда; 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- из взносов в компенсационный фонд возмещения вреда вновь вступающих членов в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- из взносов в компенсационный фонд возмещения вреда членов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при увеличении уровня ответственности по обязательствам; </w:t>
      </w:r>
    </w:p>
    <w:p w:rsidR="0005117B" w:rsidRDefault="000F2AFC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</w:t>
      </w:r>
      <w:r w:rsidR="0005117B" w:rsidRPr="0005117B">
        <w:rPr>
          <w:rFonts w:ascii="Times New Roman" w:hAnsi="Times New Roman" w:cs="Times New Roman"/>
          <w:sz w:val="24"/>
          <w:szCs w:val="24"/>
        </w:rPr>
        <w:t xml:space="preserve">редства компенсационного </w:t>
      </w:r>
      <w:r w:rsidR="000F29B0">
        <w:rPr>
          <w:rFonts w:ascii="Times New Roman" w:hAnsi="Times New Roman" w:cs="Times New Roman"/>
          <w:sz w:val="24"/>
          <w:szCs w:val="24"/>
        </w:rPr>
        <w:t>фонда АСРО «СПП»</w:t>
      </w:r>
      <w:r w:rsidR="0005117B" w:rsidRPr="0005117B">
        <w:rPr>
          <w:rFonts w:ascii="Times New Roman" w:hAnsi="Times New Roman" w:cs="Times New Roman"/>
          <w:sz w:val="24"/>
          <w:szCs w:val="24"/>
        </w:rPr>
        <w:t>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</w:t>
      </w:r>
      <w:r w:rsidR="009C10C6">
        <w:rPr>
          <w:rFonts w:ascii="Times New Roman" w:hAnsi="Times New Roman" w:cs="Times New Roman"/>
          <w:sz w:val="24"/>
          <w:szCs w:val="24"/>
        </w:rPr>
        <w:t>й фонд возмещения вреда.</w:t>
      </w:r>
    </w:p>
    <w:p w:rsidR="00C12B53" w:rsidRPr="001C4535" w:rsidRDefault="00D26A05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F5F3B">
        <w:rPr>
          <w:rFonts w:ascii="Times New Roman" w:hAnsi="Times New Roman" w:cs="Times New Roman"/>
          <w:sz w:val="24"/>
          <w:szCs w:val="24"/>
        </w:rPr>
        <w:t xml:space="preserve">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При вступлении нового члена в состав членов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он обязан в течение 7 (семи) рабочих дней со дня получения уведомления о принятии его в состав членов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lastRenderedPageBreak/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, уплатить взнос в компенсационный фонд возмещения вреда. </w:t>
      </w:r>
    </w:p>
    <w:p w:rsidR="00C12B53" w:rsidRPr="00DF5F3B" w:rsidRDefault="00D26A05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4"/>
          <w:szCs w:val="24"/>
        </w:rPr>
        <w:t>2.4</w:t>
      </w:r>
      <w:r w:rsidR="00DF5F3B">
        <w:rPr>
          <w:rFonts w:ascii="Times New Roman" w:hAnsi="Times New Roman" w:cs="Times New Roman"/>
          <w:sz w:val="24"/>
          <w:szCs w:val="24"/>
        </w:rPr>
        <w:t xml:space="preserve">. </w:t>
      </w:r>
      <w:r w:rsidR="00C12B53" w:rsidRPr="00DF5F3B">
        <w:rPr>
          <w:rFonts w:ascii="Times New Roman" w:hAnsi="Times New Roman" w:cs="Times New Roman"/>
          <w:sz w:val="24"/>
          <w:szCs w:val="24"/>
        </w:rPr>
        <w:t xml:space="preserve">Не допускается освобождение члена АСРО </w:t>
      </w:r>
      <w:r w:rsidR="00124EEB" w:rsidRPr="00DF5F3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DF5F3B">
        <w:rPr>
          <w:rFonts w:ascii="Times New Roman" w:hAnsi="Times New Roman" w:cs="Times New Roman"/>
          <w:sz w:val="24"/>
          <w:szCs w:val="24"/>
        </w:rPr>
        <w:t xml:space="preserve"> от обязанности внесения взноса в компенсационный фонд возмещения вреда, в том числе за счет его требований к саморегулируемой организации. </w:t>
      </w:r>
    </w:p>
    <w:p w:rsidR="00C12B53" w:rsidRPr="001C4535" w:rsidRDefault="00E54E8F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F5F3B">
        <w:rPr>
          <w:rFonts w:ascii="Times New Roman" w:hAnsi="Times New Roman" w:cs="Times New Roman"/>
          <w:sz w:val="24"/>
          <w:szCs w:val="24"/>
        </w:rPr>
        <w:t xml:space="preserve">. </w:t>
      </w:r>
      <w:r w:rsidR="00C12B53" w:rsidRPr="001C4535">
        <w:rPr>
          <w:rFonts w:ascii="Times New Roman" w:hAnsi="Times New Roman" w:cs="Times New Roman"/>
          <w:sz w:val="24"/>
          <w:szCs w:val="24"/>
        </w:rPr>
        <w:t>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</w:t>
      </w:r>
      <w:r w:rsidR="009A06B4">
        <w:rPr>
          <w:rFonts w:ascii="Times New Roman" w:hAnsi="Times New Roman" w:cs="Times New Roman"/>
          <w:sz w:val="24"/>
          <w:szCs w:val="24"/>
        </w:rPr>
        <w:t>ицами, не являющимися членами АСРО «СПП»</w:t>
      </w:r>
      <w:bookmarkStart w:id="3" w:name="_GoBack"/>
      <w:bookmarkEnd w:id="3"/>
      <w:r w:rsidR="00C12B53" w:rsidRPr="001C4535">
        <w:rPr>
          <w:rFonts w:ascii="Times New Roman" w:hAnsi="Times New Roman" w:cs="Times New Roman"/>
          <w:sz w:val="24"/>
          <w:szCs w:val="24"/>
        </w:rPr>
        <w:t xml:space="preserve">, за исключением случая установленного ч. 16 ст.55.16 Градостроительного Кодекса Российской Федерации. </w:t>
      </w:r>
    </w:p>
    <w:p w:rsidR="00C12B53" w:rsidRPr="001C4535" w:rsidRDefault="00E54E8F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F5F3B">
        <w:rPr>
          <w:rFonts w:ascii="Times New Roman" w:hAnsi="Times New Roman" w:cs="Times New Roman"/>
          <w:sz w:val="24"/>
          <w:szCs w:val="24"/>
        </w:rPr>
        <w:t xml:space="preserve">.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Минимальный размер взноса в компенсационный фонд возмещения вреда на одного члена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в зависимости от уровня ответственности члена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составляет: </w:t>
      </w:r>
    </w:p>
    <w:p w:rsidR="00C12B53" w:rsidRPr="001C4535" w:rsidRDefault="00C12B53" w:rsidP="00A56CE8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пятьдесят тысяч рублей в случае, если член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планирует выполнять подготовку проектной документации, стоимость которых по одному договору подряда на подготовку проектной документации не превышает двадцать пять миллионов рублей (первый уровень ответственности члена саморегулируемой организации); </w:t>
      </w:r>
    </w:p>
    <w:p w:rsidR="00C12B53" w:rsidRPr="001C4535" w:rsidRDefault="00C12B53" w:rsidP="00A56CE8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сто пятьдесят тысяч рублей в случае, если член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планирует выполнять подготовку проектной документации, стоимость которых по одному договору подряда на подготовку проектной документации не превышает пятьдесят миллионов рублей (второй уровень ответственности члена саморегулируемой организации); </w:t>
      </w:r>
    </w:p>
    <w:p w:rsidR="00C12B53" w:rsidRPr="001C4535" w:rsidRDefault="00C12B53" w:rsidP="00A56CE8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пятьсот тысяч рублей в случае, если член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планирует выполнять подготовку проектной документации, стоимость которых по одному договору подряда на подготовку проектной документации не превышает триста миллионов рублей (третий уровень ответственности члена саморегулируемой организации); </w:t>
      </w:r>
    </w:p>
    <w:p w:rsidR="00C12B53" w:rsidRPr="001C4535" w:rsidRDefault="00C12B53" w:rsidP="00A56CE8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один миллион рублей в случае, если член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планирует выполнять подготовку проектной документации, стоимость которых по одному договору подряда на подготовку проектной документации составляет триста миллионов рублей и более (четвертый уровень ответственности члена саморегулируемой организации). </w:t>
      </w:r>
    </w:p>
    <w:p w:rsidR="00C12B53" w:rsidRPr="001C4535" w:rsidRDefault="00E54E8F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. Перечисление взносов в компенсационный фонд возмещения вреда осуществляется на расчетный счет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, с назначением платежа – «взнос в компенсационный фонд возмещения вреда». </w:t>
      </w:r>
    </w:p>
    <w:p w:rsidR="00C12B53" w:rsidRPr="001C4535" w:rsidRDefault="00E54E8F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. В случае увеличения уровня ответственности члена саморегулируемой организации по обязательствам (увеличения стоимости одного договора), член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обязан довнести компенсационный фонд возмещения вреда денежные средства до необходимого уровня ответственности по обязательствам, установленного действующим законодательством. </w:t>
      </w:r>
    </w:p>
    <w:p w:rsidR="00C12B53" w:rsidRDefault="00E54E8F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F5F3B">
        <w:rPr>
          <w:rFonts w:ascii="Times New Roman" w:hAnsi="Times New Roman" w:cs="Times New Roman"/>
          <w:sz w:val="24"/>
          <w:szCs w:val="24"/>
        </w:rPr>
        <w:t xml:space="preserve">.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Лицу, прекратившему членство в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, не возвращается взнос в компенсационный фонд возмещения вреда, если иное не предусмотрено 191-ФЗ «О введении в действие Градостроительного кодекса Российской Федерации». </w:t>
      </w:r>
    </w:p>
    <w:p w:rsidR="00503B84" w:rsidRPr="00503B84" w:rsidRDefault="00E54E8F" w:rsidP="00503B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03B84">
        <w:rPr>
          <w:rFonts w:ascii="Times New Roman" w:hAnsi="Times New Roman" w:cs="Times New Roman"/>
          <w:sz w:val="24"/>
          <w:szCs w:val="24"/>
        </w:rPr>
        <w:t xml:space="preserve">.   </w:t>
      </w:r>
      <w:r w:rsidR="00503B84" w:rsidRPr="00503B84">
        <w:rPr>
          <w:rFonts w:ascii="Times New Roman" w:hAnsi="Times New Roman" w:cs="Times New Roman"/>
          <w:sz w:val="24"/>
          <w:szCs w:val="24"/>
        </w:rPr>
        <w:t>Разница средств между взносом в компенсационный фонд, внесенным членом  по правилам, установленным Градостроительным кодексом до 4 июля 2016 года, и взносом, установленным в соответствии с требованиями 372-ФЗ от 03.07.2017, может быть направлена:</w:t>
      </w:r>
    </w:p>
    <w:p w:rsidR="00503B84" w:rsidRPr="00503B84" w:rsidRDefault="00503B84" w:rsidP="00503B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03B84">
        <w:rPr>
          <w:rFonts w:ascii="Times New Roman" w:hAnsi="Times New Roman" w:cs="Times New Roman"/>
          <w:sz w:val="24"/>
          <w:szCs w:val="24"/>
        </w:rPr>
        <w:t>- на увеличение уровня ответственности члена  АСРО «СПП» по обязательствам при формировании компенсационного фонда возмещения вреда;</w:t>
      </w:r>
    </w:p>
    <w:p w:rsidR="00503B84" w:rsidRPr="00503B84" w:rsidRDefault="00503B84" w:rsidP="00503B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03B84">
        <w:rPr>
          <w:rFonts w:ascii="Times New Roman" w:hAnsi="Times New Roman" w:cs="Times New Roman"/>
          <w:sz w:val="24"/>
          <w:szCs w:val="24"/>
        </w:rPr>
        <w:t>- в случае принятия членом АСРО «СПП» решения об участии в заключени</w:t>
      </w:r>
      <w:proofErr w:type="gramStart"/>
      <w:r w:rsidRPr="00503B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3B84">
        <w:rPr>
          <w:rFonts w:ascii="Times New Roman" w:hAnsi="Times New Roman" w:cs="Times New Roman"/>
          <w:sz w:val="24"/>
          <w:szCs w:val="24"/>
        </w:rPr>
        <w:t xml:space="preserve"> договоров подряда с использованием конкурентных способов заключения договоров – в компенсационный фонд обеспечения обязательств.</w:t>
      </w:r>
    </w:p>
    <w:p w:rsidR="00503B84" w:rsidRPr="00503B84" w:rsidRDefault="00503B84" w:rsidP="00503B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03B84">
        <w:rPr>
          <w:rFonts w:ascii="Times New Roman" w:hAnsi="Times New Roman" w:cs="Times New Roman"/>
          <w:sz w:val="24"/>
          <w:szCs w:val="24"/>
        </w:rPr>
        <w:t xml:space="preserve">  </w:t>
      </w:r>
      <w:r w:rsidR="0042489C">
        <w:rPr>
          <w:rFonts w:ascii="Times New Roman" w:hAnsi="Times New Roman" w:cs="Times New Roman"/>
          <w:sz w:val="24"/>
          <w:szCs w:val="24"/>
        </w:rPr>
        <w:t xml:space="preserve">     </w:t>
      </w:r>
      <w:r w:rsidRPr="00503B84">
        <w:rPr>
          <w:rFonts w:ascii="Times New Roman" w:hAnsi="Times New Roman" w:cs="Times New Roman"/>
          <w:sz w:val="24"/>
          <w:szCs w:val="24"/>
        </w:rPr>
        <w:t>Если совокупный размер взносов в компенсационный фонд возмещения вреда и компенсационный фонд обеспечения договорных обязатель</w:t>
      </w:r>
      <w:proofErr w:type="gramStart"/>
      <w:r w:rsidRPr="00503B84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503B84">
        <w:rPr>
          <w:rFonts w:ascii="Times New Roman" w:hAnsi="Times New Roman" w:cs="Times New Roman"/>
          <w:sz w:val="24"/>
          <w:szCs w:val="24"/>
        </w:rPr>
        <w:t xml:space="preserve">ена АСРО «СПП» окажется меньше размера средств, ранее внесенных  таким членом в компенсационный фонд  АСРО «СПП», то разница подлежит зачислению в компенсационный фонд </w:t>
      </w:r>
      <w:r w:rsidRPr="00503B84">
        <w:rPr>
          <w:rFonts w:ascii="Times New Roman" w:hAnsi="Times New Roman" w:cs="Times New Roman"/>
          <w:sz w:val="24"/>
          <w:szCs w:val="24"/>
        </w:rPr>
        <w:lastRenderedPageBreak/>
        <w:t>обеспечения договорных обязательств.</w:t>
      </w:r>
    </w:p>
    <w:p w:rsidR="00503B84" w:rsidRPr="001C4535" w:rsidRDefault="00503B84" w:rsidP="00503B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03B84">
        <w:rPr>
          <w:rFonts w:ascii="Times New Roman" w:hAnsi="Times New Roman" w:cs="Times New Roman"/>
          <w:sz w:val="24"/>
          <w:szCs w:val="24"/>
        </w:rPr>
        <w:t xml:space="preserve">   </w:t>
      </w:r>
      <w:r w:rsidR="0042489C">
        <w:rPr>
          <w:rFonts w:ascii="Times New Roman" w:hAnsi="Times New Roman" w:cs="Times New Roman"/>
          <w:sz w:val="24"/>
          <w:szCs w:val="24"/>
        </w:rPr>
        <w:t xml:space="preserve">    </w:t>
      </w:r>
      <w:r w:rsidRPr="00503B84">
        <w:rPr>
          <w:rFonts w:ascii="Times New Roman" w:hAnsi="Times New Roman" w:cs="Times New Roman"/>
          <w:sz w:val="24"/>
          <w:szCs w:val="24"/>
        </w:rPr>
        <w:t>Решение членом должно быть принято в период формирования таких фондов.</w:t>
      </w:r>
    </w:p>
    <w:p w:rsidR="00C12B53" w:rsidRPr="001C4535" w:rsidRDefault="00C12B53" w:rsidP="00A5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53" w:rsidRPr="007F0CBE" w:rsidRDefault="00DF5F3B" w:rsidP="007F0CB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CBE">
        <w:rPr>
          <w:rFonts w:ascii="Times New Roman" w:hAnsi="Times New Roman" w:cs="Times New Roman"/>
          <w:b/>
          <w:bCs/>
          <w:sz w:val="24"/>
          <w:szCs w:val="24"/>
        </w:rPr>
        <w:t>Размещение компенсационного фонда возмещения вреда</w:t>
      </w:r>
    </w:p>
    <w:p w:rsidR="007F0CBE" w:rsidRPr="007F0CBE" w:rsidRDefault="007F0CBE" w:rsidP="007F0CBE">
      <w:pPr>
        <w:pStyle w:val="a3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возмещения вреда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</w:t>
      </w:r>
      <w:r w:rsidR="005915A8">
        <w:rPr>
          <w:rFonts w:ascii="Times New Roman" w:hAnsi="Times New Roman" w:cs="Times New Roman"/>
          <w:sz w:val="24"/>
          <w:szCs w:val="24"/>
        </w:rPr>
        <w:t>порядке формирования, правил</w:t>
      </w:r>
      <w:r w:rsidR="00985B17">
        <w:rPr>
          <w:rFonts w:ascii="Times New Roman" w:hAnsi="Times New Roman" w:cs="Times New Roman"/>
          <w:sz w:val="24"/>
          <w:szCs w:val="24"/>
        </w:rPr>
        <w:t>ах</w:t>
      </w:r>
      <w:r w:rsidR="005915A8">
        <w:rPr>
          <w:rFonts w:ascii="Times New Roman" w:hAnsi="Times New Roman" w:cs="Times New Roman"/>
          <w:sz w:val="24"/>
          <w:szCs w:val="24"/>
        </w:rPr>
        <w:t xml:space="preserve"> </w:t>
      </w:r>
      <w:r w:rsidRPr="001C4535">
        <w:rPr>
          <w:rFonts w:ascii="Times New Roman" w:hAnsi="Times New Roman" w:cs="Times New Roman"/>
          <w:sz w:val="24"/>
          <w:szCs w:val="24"/>
        </w:rPr>
        <w:t xml:space="preserve">размещении </w:t>
      </w:r>
      <w:r w:rsidR="005915A8">
        <w:rPr>
          <w:rFonts w:ascii="Times New Roman" w:hAnsi="Times New Roman" w:cs="Times New Roman"/>
          <w:sz w:val="24"/>
          <w:szCs w:val="24"/>
        </w:rPr>
        <w:t>и инвестирования</w:t>
      </w:r>
      <w:r w:rsidR="00985B17">
        <w:rPr>
          <w:rFonts w:ascii="Times New Roman" w:hAnsi="Times New Roman" w:cs="Times New Roman"/>
          <w:sz w:val="24"/>
          <w:szCs w:val="24"/>
        </w:rPr>
        <w:t xml:space="preserve"> </w:t>
      </w:r>
      <w:r w:rsidRPr="001C4535">
        <w:rPr>
          <w:rFonts w:ascii="Times New Roman" w:hAnsi="Times New Roman" w:cs="Times New Roman"/>
          <w:sz w:val="24"/>
          <w:szCs w:val="24"/>
        </w:rPr>
        <w:t>средств компенсационного фонда</w:t>
      </w:r>
      <w:r w:rsidR="005915A8">
        <w:rPr>
          <w:rFonts w:ascii="Times New Roman" w:hAnsi="Times New Roman" w:cs="Times New Roman"/>
          <w:sz w:val="24"/>
          <w:szCs w:val="24"/>
        </w:rPr>
        <w:t xml:space="preserve"> возмещения вреда</w:t>
      </w:r>
      <w:r w:rsidR="00985B17">
        <w:rPr>
          <w:rFonts w:ascii="Times New Roman" w:hAnsi="Times New Roman" w:cs="Times New Roman"/>
          <w:sz w:val="24"/>
          <w:szCs w:val="24"/>
        </w:rPr>
        <w:t xml:space="preserve"> </w:t>
      </w:r>
      <w:r w:rsidRPr="001C4535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9B302B">
        <w:rPr>
          <w:rFonts w:ascii="Times New Roman" w:hAnsi="Times New Roman" w:cs="Times New Roman"/>
          <w:sz w:val="24"/>
          <w:szCs w:val="24"/>
        </w:rPr>
        <w:t>общее собрание</w:t>
      </w:r>
      <w:r w:rsidR="005915A8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9B3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>.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3.2. Кредитная организация, указанная в п.3.1. настоящего положения, в порядке, установленном банковскими правилами и договором специального банковского счета, открывает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специальный банковский счета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компенсационного фонда возмещения вреда, Договор специального банковского счета является бессрочным.</w:t>
      </w:r>
    </w:p>
    <w:p w:rsidR="00C12B53" w:rsidRPr="001C4535" w:rsidRDefault="00DF5F3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возмещения вреда, внесенные на специальные банковские счета, используются на цели и в случаях, которые указаны в части 4 статьи 55.16 Градостроительного кодекса Российской Федерации. </w:t>
      </w:r>
    </w:p>
    <w:p w:rsidR="00C12B53" w:rsidRPr="001C4535" w:rsidRDefault="00641F9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Права на средства компенсационного фонда возмещения вреда,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 </w:t>
      </w:r>
    </w:p>
    <w:p w:rsidR="00C12B53" w:rsidRPr="001C4535" w:rsidRDefault="00641F9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C12B53" w:rsidRPr="001C4535">
        <w:rPr>
          <w:rFonts w:ascii="Times New Roman" w:hAnsi="Times New Roman" w:cs="Times New Roman"/>
          <w:sz w:val="24"/>
          <w:szCs w:val="24"/>
        </w:rPr>
        <w:t xml:space="preserve">Одним из существенных условий договора специального банковского счета является согласие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5A37ED">
        <w:rPr>
          <w:rFonts w:ascii="Times New Roman" w:hAnsi="Times New Roman" w:cs="Times New Roman"/>
          <w:sz w:val="24"/>
          <w:szCs w:val="24"/>
        </w:rPr>
        <w:t>возмещения вреда</w:t>
      </w:r>
      <w:r w:rsidR="00C12B53" w:rsidRPr="001C4535">
        <w:rPr>
          <w:rFonts w:ascii="Times New Roman" w:hAnsi="Times New Roman" w:cs="Times New Roman"/>
          <w:sz w:val="24"/>
          <w:szCs w:val="24"/>
        </w:rPr>
        <w:t>, об остатке средств на специальном счете (счетах), а также о средствах компенсационного фонда возмещения вреда саморегулируемой организации, размещенных во вкладах (депозитах) и</w:t>
      </w:r>
      <w:proofErr w:type="gramEnd"/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в иных финансовых активах саморегулируемых организаций, по форме, установленной Банком России. </w:t>
      </w:r>
    </w:p>
    <w:p w:rsidR="00C12B53" w:rsidRPr="001C4535" w:rsidRDefault="00641F9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п.3.8. настоящего положения. </w:t>
      </w:r>
    </w:p>
    <w:p w:rsidR="00C12B53" w:rsidRPr="001C4535" w:rsidRDefault="00641F9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 </w:t>
      </w:r>
    </w:p>
    <w:p w:rsidR="00C12B53" w:rsidRPr="001C4535" w:rsidRDefault="00641F9B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десять рабочих дней с момента возникновения такой необходимости. </w:t>
      </w:r>
    </w:p>
    <w:p w:rsidR="00C12B53" w:rsidRPr="001C4535" w:rsidRDefault="00C12B53" w:rsidP="00DF5F3B">
      <w:pPr>
        <w:widowControl w:val="0"/>
        <w:autoSpaceDE w:val="0"/>
        <w:autoSpaceDN w:val="0"/>
        <w:adjustRightInd w:val="0"/>
        <w:spacing w:after="0" w:line="200" w:lineRule="exact"/>
        <w:ind w:hanging="5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7F0CBE" w:rsidRPr="007F0CBE" w:rsidRDefault="00641F9B" w:rsidP="007F0CBE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2" w:lineRule="auto"/>
        <w:ind w:right="200"/>
        <w:rPr>
          <w:rFonts w:ascii="Times New Roman" w:hAnsi="Times New Roman" w:cs="Times New Roman"/>
          <w:b/>
          <w:bCs/>
          <w:sz w:val="24"/>
          <w:szCs w:val="24"/>
        </w:rPr>
      </w:pPr>
      <w:r w:rsidRPr="007F0CBE">
        <w:rPr>
          <w:rFonts w:ascii="Times New Roman" w:hAnsi="Times New Roman" w:cs="Times New Roman"/>
          <w:b/>
          <w:bCs/>
          <w:sz w:val="24"/>
          <w:szCs w:val="24"/>
        </w:rPr>
        <w:t>Выплаты из средств компенсационного фонда возмещения вреда</w:t>
      </w:r>
    </w:p>
    <w:p w:rsidR="00C12B53" w:rsidRPr="007F0CBE" w:rsidRDefault="00641F9B" w:rsidP="007F0CBE">
      <w:pPr>
        <w:pStyle w:val="a3"/>
        <w:widowControl w:val="0"/>
        <w:overflowPunct w:val="0"/>
        <w:autoSpaceDE w:val="0"/>
        <w:autoSpaceDN w:val="0"/>
        <w:adjustRightInd w:val="0"/>
        <w:spacing w:after="0" w:line="212" w:lineRule="auto"/>
        <w:ind w:left="360" w:right="200"/>
        <w:rPr>
          <w:rFonts w:ascii="Times New Roman" w:hAnsi="Times New Roman" w:cs="Times New Roman"/>
          <w:sz w:val="24"/>
          <w:szCs w:val="24"/>
        </w:rPr>
      </w:pPr>
      <w:r w:rsidRPr="007F0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</w:t>
      </w:r>
      <w:r w:rsidRPr="001C4535">
        <w:rPr>
          <w:rFonts w:ascii="Times New Roman" w:hAnsi="Times New Roman" w:cs="Times New Roman"/>
          <w:sz w:val="24"/>
          <w:szCs w:val="24"/>
        </w:rPr>
        <w:lastRenderedPageBreak/>
        <w:t>фонда возмещения вреда, за исключением случаев, предусмотренных 191-ФЗ «О введении в</w:t>
      </w:r>
      <w:r w:rsidR="00A56CE8">
        <w:rPr>
          <w:rFonts w:ascii="Times New Roman" w:hAnsi="Times New Roman" w:cs="Times New Roman"/>
          <w:sz w:val="24"/>
          <w:szCs w:val="24"/>
        </w:rPr>
        <w:t xml:space="preserve"> </w:t>
      </w:r>
      <w:r w:rsidRPr="001C4535">
        <w:rPr>
          <w:rFonts w:ascii="Times New Roman" w:hAnsi="Times New Roman" w:cs="Times New Roman"/>
          <w:sz w:val="24"/>
          <w:szCs w:val="24"/>
        </w:rPr>
        <w:t>действие Градостроительного кодекса Российской Федерации», и следующих случаев:</w:t>
      </w:r>
    </w:p>
    <w:p w:rsidR="00C12B53" w:rsidRDefault="00C12B53" w:rsidP="00A56CE8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ошибочно перечисленных средств; </w:t>
      </w:r>
    </w:p>
    <w:p w:rsidR="00C12B53" w:rsidRPr="001C4535" w:rsidRDefault="00C12B53" w:rsidP="00A56CE8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размещение и (или) инвестирование средств компенсационного фонда возмещения вреда в целях их сохранения и увеличения их размера; </w:t>
      </w:r>
    </w:p>
    <w:p w:rsidR="00C12B53" w:rsidRPr="001C4535" w:rsidRDefault="00C12B53" w:rsidP="00A56CE8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35">
        <w:rPr>
          <w:rFonts w:ascii="Times New Roman" w:hAnsi="Times New Roman" w:cs="Times New Roman"/>
          <w:sz w:val="24"/>
          <w:szCs w:val="24"/>
        </w:rPr>
        <w:t xml:space="preserve">осуществление выплат из средств компенсационного фонда возмещения вреда в результате наступления солидарной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статьей 60 Градостроительного кодекса Российской Федерации; </w:t>
      </w:r>
      <w:proofErr w:type="gramEnd"/>
    </w:p>
    <w:p w:rsidR="00C12B53" w:rsidRPr="001C4535" w:rsidRDefault="00C12B53" w:rsidP="00A56CE8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 </w:t>
      </w:r>
    </w:p>
    <w:p w:rsidR="00C12B53" w:rsidRPr="001C4535" w:rsidRDefault="00C12B53" w:rsidP="00A56CE8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перечисление средств компенсационного фонда возмещения вреда Национальному объединению саморегулируемых организаций, членом которого являлась </w:t>
      </w:r>
      <w:r w:rsidR="00B15FD4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C45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4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proofErr w:type="gramStart"/>
      <w:r w:rsidRPr="001C4535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1C4535">
        <w:rPr>
          <w:rFonts w:ascii="Times New Roman" w:hAnsi="Times New Roman" w:cs="Times New Roman"/>
          <w:sz w:val="24"/>
          <w:szCs w:val="24"/>
        </w:rPr>
        <w:t>,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Федерации.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4.2. Решение о выплате из средств компенсационного фонда возмещения вреда в случаях, предусмотренных настоящим Положением, принимается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>.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4.3. Решение об осуществлении выплаты из средств компенсационного фонда возмещения вреда в соответствии с п.4.1.1.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</w:t>
      </w:r>
      <w:proofErr w:type="gramStart"/>
      <w:r w:rsidRPr="001C4535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Pr="001C4535">
        <w:rPr>
          <w:rFonts w:ascii="Times New Roman" w:hAnsi="Times New Roman" w:cs="Times New Roman"/>
          <w:sz w:val="24"/>
          <w:szCs w:val="24"/>
        </w:rPr>
        <w:t>иложением документов.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возмещения вреда в случае, предусмотренном п. 4.1.3. настоящего Положения, перечисляются лицу, которое вправе требовать возмещения вреда, при одновременном наличии следующих условий: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1) причиной причинения вреда заявителю являются недостатки работ по подготовке проектной документации по строительству, реконструкции, капитальному ремонту объекта капитального строительства, выполненные членом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>.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возмещения </w:t>
      </w:r>
      <w:proofErr w:type="gramStart"/>
      <w:r w:rsidRPr="001C4535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1C4535">
        <w:rPr>
          <w:rFonts w:ascii="Times New Roman" w:hAnsi="Times New Roman" w:cs="Times New Roman"/>
          <w:sz w:val="24"/>
          <w:szCs w:val="24"/>
        </w:rPr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возмещения вреда, обращается в 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вреда, составленным в письменной форме. Указанное заявление и иные документы подаются по месту нахождения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>.</w:t>
      </w:r>
    </w:p>
    <w:p w:rsidR="00C12B53" w:rsidRPr="001C4535" w:rsidRDefault="00C12B53" w:rsidP="00A5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A56CE8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4.6.2. орган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>, в который обращается заявитель;</w:t>
      </w:r>
    </w:p>
    <w:p w:rsidR="00A56CE8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4.6.</w:t>
      </w:r>
      <w:r w:rsidR="00A56CE8">
        <w:rPr>
          <w:rFonts w:ascii="Times New Roman" w:hAnsi="Times New Roman" w:cs="Times New Roman"/>
          <w:sz w:val="24"/>
          <w:szCs w:val="24"/>
        </w:rPr>
        <w:t>3</w:t>
      </w:r>
      <w:r w:rsidRPr="001C4535">
        <w:rPr>
          <w:rFonts w:ascii="Times New Roman" w:hAnsi="Times New Roman" w:cs="Times New Roman"/>
          <w:sz w:val="24"/>
          <w:szCs w:val="24"/>
        </w:rPr>
        <w:t>. сведения о заявителе, позволяющие его идентифицировать;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4.6.4. наименование банка и расчетный счет заявителя для перечисления </w:t>
      </w:r>
      <w:proofErr w:type="gramStart"/>
      <w:r w:rsidRPr="001C4535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:rsidR="00A56CE8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средств из компенсационного фонда;</w:t>
      </w:r>
    </w:p>
    <w:p w:rsidR="00641F9B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4.6.5. основание выплаты (решение соответствующего суда с указанием реквизитов такого</w:t>
      </w:r>
      <w:r w:rsidR="00641F9B">
        <w:rPr>
          <w:rFonts w:ascii="Times New Roman" w:hAnsi="Times New Roman" w:cs="Times New Roman"/>
          <w:sz w:val="24"/>
          <w:szCs w:val="24"/>
        </w:rPr>
        <w:t xml:space="preserve"> </w:t>
      </w:r>
      <w:r w:rsidRPr="001C4535">
        <w:rPr>
          <w:rFonts w:ascii="Times New Roman" w:hAnsi="Times New Roman" w:cs="Times New Roman"/>
          <w:sz w:val="24"/>
          <w:szCs w:val="24"/>
        </w:rPr>
        <w:t>решения и др.);</w:t>
      </w:r>
    </w:p>
    <w:p w:rsidR="00C12B53" w:rsidRPr="001C4535" w:rsidRDefault="00C12B53" w:rsidP="001610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4.6.6. сумма, которая необходима для возмещения причиненного вреда в рамках</w:t>
      </w:r>
      <w:r w:rsidR="00641F9B">
        <w:rPr>
          <w:rFonts w:ascii="Times New Roman" w:hAnsi="Times New Roman" w:cs="Times New Roman"/>
          <w:sz w:val="24"/>
          <w:szCs w:val="24"/>
        </w:rPr>
        <w:t xml:space="preserve"> </w:t>
      </w:r>
      <w:r w:rsidRPr="001C4535">
        <w:rPr>
          <w:rFonts w:ascii="Times New Roman" w:hAnsi="Times New Roman" w:cs="Times New Roman"/>
          <w:sz w:val="24"/>
          <w:szCs w:val="24"/>
        </w:rPr>
        <w:t xml:space="preserve">предусмотренной законодательством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(указывается в рублях).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уполномоченным лицом юридического лица в </w:t>
      </w:r>
      <w:r w:rsidRPr="001C4535">
        <w:rPr>
          <w:rFonts w:ascii="Times New Roman" w:hAnsi="Times New Roman" w:cs="Times New Roman"/>
          <w:sz w:val="24"/>
          <w:szCs w:val="24"/>
        </w:rPr>
        <w:lastRenderedPageBreak/>
        <w:t>соответствии с уставными документами, физическим лицом или на основании доверенности, выданной в соответствии с гражданским законодательством Российской Федерации.</w:t>
      </w:r>
    </w:p>
    <w:p w:rsidR="00C12B53" w:rsidRPr="001C4535" w:rsidRDefault="00C12B53" w:rsidP="00A5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4.8. К заявлению прилагаются следующие документы: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4.8.1. доверенность (копия доверенности, заверенная в том же порядке, в каком выдана доверенность) в необходимых случаях;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возмещения вреда, в случае, если заявителем является юридическое лицо;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– индивидуального предпринимателя или физического лица.</w:t>
      </w:r>
    </w:p>
    <w:p w:rsidR="00C12B53" w:rsidRPr="001C4535" w:rsidRDefault="00C12B53" w:rsidP="00A56CE8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 уполномоченному органу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возмещения вреда. </w:t>
      </w:r>
    </w:p>
    <w:p w:rsidR="00C12B53" w:rsidRPr="001C4535" w:rsidRDefault="00C12B53" w:rsidP="00A56CE8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возмещения вреда в течение 14 дней с момента вынесения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рекомендации. 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 w:rsidRPr="001C4535">
        <w:rPr>
          <w:rFonts w:ascii="Times New Roman" w:hAnsi="Times New Roman" w:cs="Times New Roman"/>
          <w:sz w:val="24"/>
          <w:szCs w:val="24"/>
        </w:rPr>
        <w:t xml:space="preserve">При рассмотрении указанного в настоящем пункте вопроса на заседание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 возмещении вреда, и член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которого был причинен вред.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4.11.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должно быть направлено или вручено лицу, обратившемуся за возмещением вреда в соответствии с п. 4.6. настоящего Положения, в течение 7 дней с момента вынесения, а также члену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вред.</w:t>
      </w:r>
    </w:p>
    <w:p w:rsidR="00C12B53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B15FD4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>
        <w:rPr>
          <w:rFonts w:ascii="Times New Roman" w:hAnsi="Times New Roman" w:cs="Times New Roman"/>
          <w:sz w:val="24"/>
          <w:szCs w:val="24"/>
        </w:rPr>
        <w:t xml:space="preserve"> вправе запрашивать сведения, связанные с причинением вреда и выяснением факта возмещения вреда заявителю членом 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>
        <w:rPr>
          <w:rFonts w:ascii="Times New Roman" w:hAnsi="Times New Roman" w:cs="Times New Roman"/>
          <w:sz w:val="24"/>
          <w:szCs w:val="24"/>
        </w:rPr>
        <w:t xml:space="preserve"> у:</w:t>
      </w:r>
    </w:p>
    <w:p w:rsidR="00C12B53" w:rsidRPr="001C4535" w:rsidRDefault="00C12B53" w:rsidP="00A56CE8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члена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, по вине которого причинен вред заявителю, </w:t>
      </w:r>
    </w:p>
    <w:p w:rsidR="00C12B53" w:rsidRDefault="00C12B53" w:rsidP="00A56CE8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правоохранительных органов, </w:t>
      </w:r>
    </w:p>
    <w:p w:rsidR="00C12B53" w:rsidRDefault="00C12B53" w:rsidP="00A56CE8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банков, </w:t>
      </w:r>
    </w:p>
    <w:p w:rsidR="00641F9B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-</w:t>
      </w:r>
      <w:r w:rsidR="00641F9B">
        <w:rPr>
          <w:rFonts w:ascii="Times New Roman" w:hAnsi="Times New Roman" w:cs="Times New Roman"/>
          <w:sz w:val="24"/>
          <w:szCs w:val="24"/>
        </w:rPr>
        <w:t xml:space="preserve">  </w:t>
      </w:r>
      <w:r w:rsidRPr="001C4535">
        <w:rPr>
          <w:rFonts w:ascii="Times New Roman" w:hAnsi="Times New Roman" w:cs="Times New Roman"/>
          <w:sz w:val="24"/>
          <w:szCs w:val="24"/>
        </w:rPr>
        <w:t>страховых компаний и других предприятий, учреждений и организаций, располагающих информацией об обстоятельствах причинения вреда,</w:t>
      </w:r>
      <w:r w:rsidR="00641F9B">
        <w:rPr>
          <w:rFonts w:ascii="Times New Roman" w:hAnsi="Times New Roman" w:cs="Times New Roman"/>
          <w:sz w:val="24"/>
          <w:szCs w:val="24"/>
        </w:rPr>
        <w:t xml:space="preserve"> </w:t>
      </w:r>
      <w:r w:rsidRPr="001C4535">
        <w:rPr>
          <w:rFonts w:ascii="Times New Roman" w:hAnsi="Times New Roman" w:cs="Times New Roman"/>
          <w:sz w:val="24"/>
          <w:szCs w:val="24"/>
        </w:rPr>
        <w:t>а также вправе самостоятельно выяснить причины и обстоятельства причинения вреда.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Pr="001C4535">
        <w:rPr>
          <w:rFonts w:ascii="Times New Roman" w:hAnsi="Times New Roman" w:cs="Times New Roman"/>
          <w:sz w:val="24"/>
          <w:szCs w:val="24"/>
        </w:rPr>
        <w:t>Порядок осуществления выплат из средств компенсационного фонда возмещения</w:t>
      </w:r>
    </w:p>
    <w:p w:rsidR="00C12B53" w:rsidRPr="001C4535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вреда в случае, предусмотренном п. 4.1.4. настоящего Положения, устанавливается законодательством Российской Федерации.</w:t>
      </w:r>
    </w:p>
    <w:p w:rsidR="00C12B53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В случае принятия уполномоченным органом 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>
        <w:rPr>
          <w:rFonts w:ascii="Times New Roman" w:hAnsi="Times New Roman" w:cs="Times New Roman"/>
          <w:sz w:val="24"/>
          <w:szCs w:val="24"/>
        </w:rPr>
        <w:t xml:space="preserve"> решения о выплате средств из компенсационного фонда возмещения вреда, срок выплаты не может быть более 30 дней со дня принятия такого решения.</w:t>
      </w:r>
    </w:p>
    <w:p w:rsidR="00C12B53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Денежные средства из компенсационного фонда возмещения вреда перечисляются в безналичной форме.</w:t>
      </w:r>
    </w:p>
    <w:p w:rsidR="00C12B53" w:rsidRDefault="00C12B53" w:rsidP="00A56C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Решение уполномоченного органа 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обжаловано в суд в порядке, установленном законодательством Российской Федерации.</w:t>
      </w:r>
    </w:p>
    <w:p w:rsidR="00C12B53" w:rsidRDefault="00C12B53" w:rsidP="00C12B5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7F0CBE" w:rsidRDefault="00641F9B" w:rsidP="007F0CBE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2" w:lineRule="auto"/>
        <w:ind w:right="80"/>
        <w:rPr>
          <w:rFonts w:ascii="Times New Roman" w:hAnsi="Times New Roman" w:cs="Times New Roman"/>
          <w:b/>
          <w:bCs/>
          <w:sz w:val="24"/>
          <w:szCs w:val="24"/>
        </w:rPr>
      </w:pPr>
      <w:r w:rsidRPr="007F0CBE">
        <w:rPr>
          <w:rFonts w:ascii="Times New Roman" w:hAnsi="Times New Roman" w:cs="Times New Roman"/>
          <w:b/>
          <w:bCs/>
          <w:sz w:val="24"/>
          <w:szCs w:val="24"/>
        </w:rPr>
        <w:t>Восполнение средств компенсационного фонда возмещения вреда</w:t>
      </w:r>
    </w:p>
    <w:p w:rsidR="007F0CBE" w:rsidRPr="007F0CBE" w:rsidRDefault="007F0CBE" w:rsidP="007F0CBE">
      <w:pPr>
        <w:pStyle w:val="a3"/>
        <w:widowControl w:val="0"/>
        <w:overflowPunct w:val="0"/>
        <w:autoSpaceDE w:val="0"/>
        <w:autoSpaceDN w:val="0"/>
        <w:adjustRightInd w:val="0"/>
        <w:spacing w:after="0" w:line="212" w:lineRule="auto"/>
        <w:ind w:left="360" w:right="80"/>
        <w:rPr>
          <w:rFonts w:ascii="Times New Roman" w:hAnsi="Times New Roman" w:cs="Times New Roman"/>
          <w:sz w:val="24"/>
          <w:szCs w:val="24"/>
        </w:rPr>
      </w:pPr>
    </w:p>
    <w:p w:rsidR="00C12B53" w:rsidRPr="001C4535" w:rsidRDefault="00C12B53" w:rsidP="00641F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C4535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возмещения вреда ниже минимального размера, определяемого в соответствии с Градостроительным кодексом Российской Федерации, лица, указанные п.5.2. и 5.3. настоящего положения, в срок не </w:t>
      </w:r>
      <w:r w:rsidRPr="001C4535">
        <w:rPr>
          <w:rFonts w:ascii="Times New Roman" w:hAnsi="Times New Roman" w:cs="Times New Roman"/>
          <w:sz w:val="24"/>
          <w:szCs w:val="24"/>
        </w:rPr>
        <w:lastRenderedPageBreak/>
        <w:t>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настоящим положением исходя из</w:t>
      </w:r>
      <w:proofErr w:type="gramEnd"/>
      <w:r w:rsidRPr="001C4535">
        <w:rPr>
          <w:rFonts w:ascii="Times New Roman" w:hAnsi="Times New Roman" w:cs="Times New Roman"/>
          <w:sz w:val="24"/>
          <w:szCs w:val="24"/>
        </w:rPr>
        <w:t xml:space="preserve"> фактического количества членов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</w:t>
      </w:r>
    </w:p>
    <w:p w:rsidR="00C12B53" w:rsidRPr="001C4535" w:rsidRDefault="00C12B53" w:rsidP="00641F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5.2. В случае</w:t>
      </w:r>
      <w:proofErr w:type="gramStart"/>
      <w:r w:rsidRPr="001C45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4535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, вследствие недостатков работ по подготовке проектной документации которого был причинен вред, а также иные члены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возмещения вреда в установленный п.5.1. настоящего положения срок со дня осуществления указанных выплат.</w:t>
      </w:r>
    </w:p>
    <w:p w:rsidR="00C12B53" w:rsidRPr="001C4535" w:rsidRDefault="00C12B53" w:rsidP="00641F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1C45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4535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возмещения вреда в установленный п.5.1. настоящего положения срок со дня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C12B53" w:rsidRPr="001C4535" w:rsidRDefault="00C12B53" w:rsidP="00641F9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 w:rsidRPr="001C4535">
        <w:rPr>
          <w:rFonts w:ascii="Times New Roman" w:hAnsi="Times New Roman" w:cs="Times New Roman"/>
          <w:sz w:val="24"/>
          <w:szCs w:val="24"/>
        </w:rPr>
        <w:t xml:space="preserve">5.4. При уменьшении размера компенсационного фонда возмещения вреда ниже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Pr="001C4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информирует об этом </w:t>
      </w:r>
      <w:r>
        <w:rPr>
          <w:rFonts w:ascii="Times New Roman" w:hAnsi="Times New Roman" w:cs="Times New Roman"/>
          <w:sz w:val="24"/>
          <w:szCs w:val="24"/>
        </w:rPr>
        <w:t xml:space="preserve">коллегиальный исполнительный </w:t>
      </w:r>
      <w:r w:rsidRPr="001C4535">
        <w:rPr>
          <w:rFonts w:ascii="Times New Roman" w:hAnsi="Times New Roman" w:cs="Times New Roman"/>
          <w:sz w:val="24"/>
          <w:szCs w:val="24"/>
        </w:rPr>
        <w:t xml:space="preserve"> орган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>
        <w:rPr>
          <w:rFonts w:ascii="Times New Roman" w:hAnsi="Times New Roman" w:cs="Times New Roman"/>
          <w:sz w:val="24"/>
          <w:szCs w:val="24"/>
        </w:rPr>
        <w:t xml:space="preserve"> – Совет 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и вносит предложения о восполнении средств компенсационного фонда за счет взносов членов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>.</w:t>
      </w:r>
    </w:p>
    <w:p w:rsidR="00C12B53" w:rsidRPr="001C4535" w:rsidRDefault="00C12B53" w:rsidP="00641F9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12B53" w:rsidRDefault="00C12B53" w:rsidP="00641F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5.5. Решение о дополнительных взносах в компенсационный фонд возмещения вреда с целью его восполнения принимает 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 на своем ближайшем заседании. </w:t>
      </w:r>
      <w:r>
        <w:rPr>
          <w:rFonts w:ascii="Times New Roman" w:hAnsi="Times New Roman" w:cs="Times New Roman"/>
          <w:sz w:val="24"/>
          <w:szCs w:val="24"/>
        </w:rPr>
        <w:t xml:space="preserve">В решении уполномоченного органа 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>
        <w:rPr>
          <w:rFonts w:ascii="Times New Roman" w:hAnsi="Times New Roman" w:cs="Times New Roman"/>
          <w:sz w:val="24"/>
          <w:szCs w:val="24"/>
        </w:rPr>
        <w:t xml:space="preserve"> должно быть указано:</w:t>
      </w:r>
    </w:p>
    <w:p w:rsidR="00C12B53" w:rsidRPr="001C4535" w:rsidRDefault="00C12B53" w:rsidP="00A56CE8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gramStart"/>
      <w:r w:rsidRPr="001C4535">
        <w:rPr>
          <w:rFonts w:ascii="Times New Roman" w:hAnsi="Times New Roman" w:cs="Times New Roman"/>
          <w:sz w:val="24"/>
          <w:szCs w:val="24"/>
        </w:rPr>
        <w:t>уменьшения размера компенсационного фонда возмещения вреда</w:t>
      </w:r>
      <w:proofErr w:type="gramEnd"/>
      <w:r w:rsidRPr="001C4535">
        <w:rPr>
          <w:rFonts w:ascii="Times New Roman" w:hAnsi="Times New Roman" w:cs="Times New Roman"/>
          <w:sz w:val="24"/>
          <w:szCs w:val="24"/>
        </w:rPr>
        <w:t xml:space="preserve"> ниже минимального; </w:t>
      </w:r>
    </w:p>
    <w:p w:rsidR="00C12B53" w:rsidRPr="001C4535" w:rsidRDefault="00C12B53" w:rsidP="00A56CE8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размер дополнительного взноса в компенсационный фонд возмещения вреда с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2B53" w:rsidRPr="001C4535" w:rsidRDefault="00C12B53" w:rsidP="00A56CE8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срок, в течение которого должны быть осуществлены взносы в компенсационный фонд возмещения вреда; </w:t>
      </w:r>
    </w:p>
    <w:p w:rsidR="00C12B53" w:rsidRPr="001C4535" w:rsidRDefault="00C12B53" w:rsidP="00A56CE8">
      <w:pPr>
        <w:widowControl w:val="0"/>
        <w:numPr>
          <w:ilvl w:val="0"/>
          <w:numId w:val="1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35">
        <w:rPr>
          <w:rFonts w:ascii="Times New Roman" w:hAnsi="Times New Roman" w:cs="Times New Roman"/>
          <w:sz w:val="24"/>
          <w:szCs w:val="24"/>
        </w:rPr>
        <w:t xml:space="preserve">меры для предотвращения в последующем сбора дополнительных взносов в компенсационный фонд возмещения вреда </w:t>
      </w:r>
      <w:r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Pr="001C4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B53" w:rsidRPr="001C4535" w:rsidRDefault="00C12B53" w:rsidP="00641F9B">
      <w:pPr>
        <w:widowControl w:val="0"/>
        <w:tabs>
          <w:tab w:val="num" w:pos="284"/>
        </w:tabs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C12B53" w:rsidRPr="007F0CBE" w:rsidRDefault="00641F9B" w:rsidP="007F0CBE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2" w:lineRule="auto"/>
        <w:ind w:right="78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F0CB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7F0CBE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состоянием компенсационного фонда возмещения вреда</w:t>
      </w:r>
    </w:p>
    <w:p w:rsidR="007F0CBE" w:rsidRPr="007F0CBE" w:rsidRDefault="007F0CBE" w:rsidP="007F0CBE">
      <w:pPr>
        <w:pStyle w:val="a3"/>
        <w:widowControl w:val="0"/>
        <w:overflowPunct w:val="0"/>
        <w:autoSpaceDE w:val="0"/>
        <w:autoSpaceDN w:val="0"/>
        <w:adjustRightInd w:val="0"/>
        <w:spacing w:after="0" w:line="212" w:lineRule="auto"/>
        <w:ind w:left="360" w:right="780"/>
        <w:rPr>
          <w:rFonts w:ascii="Times New Roman" w:hAnsi="Times New Roman" w:cs="Times New Roman"/>
          <w:sz w:val="24"/>
          <w:szCs w:val="24"/>
        </w:rPr>
      </w:pPr>
    </w:p>
    <w:p w:rsidR="00C12B53" w:rsidRPr="00641F9B" w:rsidRDefault="00A56CE8" w:rsidP="00A56CE8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B53" w:rsidRPr="00641F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12B53" w:rsidRPr="00641F9B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осуществляет уполномоченный орган АСРО </w:t>
      </w:r>
      <w:r w:rsidR="00124EEB" w:rsidRPr="00641F9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641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B53" w:rsidRPr="001C4535" w:rsidRDefault="00641F9B" w:rsidP="00641F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Информация о текущем размере компенсационного фонда должна размещаться на сайте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в соответствии с ч.4 ст.7 Федеральный закон от 01.12.2007 </w:t>
      </w:r>
      <w:r w:rsidR="00C12B53">
        <w:rPr>
          <w:rFonts w:ascii="Times New Roman" w:hAnsi="Times New Roman" w:cs="Times New Roman"/>
          <w:sz w:val="24"/>
          <w:szCs w:val="24"/>
        </w:rPr>
        <w:t>N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315-ФЗ "О саморегулируемых организациях". </w:t>
      </w:r>
    </w:p>
    <w:p w:rsidR="00C12B53" w:rsidRPr="001C4535" w:rsidRDefault="00C12B53" w:rsidP="00C12B5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C12B53" w:rsidRDefault="00641F9B" w:rsidP="00C12B53">
      <w:pPr>
        <w:widowControl w:val="0"/>
        <w:numPr>
          <w:ilvl w:val="1"/>
          <w:numId w:val="15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329" w:lineRule="exact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F9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7F0CBE" w:rsidRPr="00641F9B" w:rsidRDefault="007F0CBE" w:rsidP="007F0CBE">
      <w:pPr>
        <w:widowControl w:val="0"/>
        <w:overflowPunct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45C" w:rsidRDefault="0014745C" w:rsidP="00A0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FF5D13">
        <w:rPr>
          <w:rFonts w:ascii="Times New Roman" w:hAnsi="Times New Roman" w:cs="Times New Roman"/>
          <w:sz w:val="24"/>
          <w:szCs w:val="24"/>
        </w:rPr>
        <w:t>.</w:t>
      </w:r>
      <w:r w:rsidR="005A37ED">
        <w:rPr>
          <w:rFonts w:ascii="Times New Roman" w:hAnsi="Times New Roman" w:cs="Times New Roman"/>
          <w:sz w:val="24"/>
          <w:szCs w:val="24"/>
        </w:rPr>
        <w:t xml:space="preserve">   </w:t>
      </w:r>
      <w:r w:rsidRPr="0014745C">
        <w:rPr>
          <w:rFonts w:ascii="Times New Roman" w:hAnsi="Times New Roman" w:cs="Times New Roman"/>
          <w:sz w:val="24"/>
          <w:szCs w:val="24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</w:t>
      </w:r>
      <w:r>
        <w:rPr>
          <w:rFonts w:ascii="Times New Roman" w:hAnsi="Times New Roman" w:cs="Times New Roman"/>
          <w:sz w:val="24"/>
          <w:szCs w:val="24"/>
        </w:rPr>
        <w:t xml:space="preserve"> его общим собранием членов АСРО «СПП»</w:t>
      </w:r>
      <w:r w:rsidRPr="0014745C">
        <w:rPr>
          <w:rFonts w:ascii="Times New Roman" w:hAnsi="Times New Roman" w:cs="Times New Roman"/>
          <w:sz w:val="24"/>
          <w:szCs w:val="24"/>
        </w:rPr>
        <w:t>, но не ранее чем со дня внесения сведений о нем в государственный реестр саморегулируемых организаций.</w:t>
      </w:r>
    </w:p>
    <w:p w:rsidR="00A97ED2" w:rsidRDefault="0014745C" w:rsidP="00A043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7.2</w:t>
      </w:r>
      <w:r w:rsidR="00FF5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</w:t>
      </w:r>
      <w:r w:rsidR="00C12B53" w:rsidRPr="001C4535">
        <w:rPr>
          <w:rFonts w:ascii="Times New Roman" w:hAnsi="Times New Roman" w:cs="Times New Roman"/>
          <w:sz w:val="24"/>
          <w:szCs w:val="24"/>
        </w:rPr>
        <w:lastRenderedPageBreak/>
        <w:t xml:space="preserve">эти статьи считаются утратившими силу и до момента внесения изменений в настоящее Положение члены </w:t>
      </w:r>
      <w:r w:rsidR="00C12B53">
        <w:rPr>
          <w:rFonts w:ascii="Times New Roman" w:hAnsi="Times New Roman" w:cs="Times New Roman"/>
          <w:sz w:val="24"/>
          <w:szCs w:val="24"/>
        </w:rPr>
        <w:t xml:space="preserve">АСРО </w:t>
      </w:r>
      <w:r w:rsidR="00124EEB">
        <w:rPr>
          <w:rFonts w:ascii="Times New Roman" w:hAnsi="Times New Roman" w:cs="Times New Roman"/>
          <w:sz w:val="24"/>
          <w:szCs w:val="24"/>
        </w:rPr>
        <w:t>«СПП»</w:t>
      </w:r>
      <w:r w:rsidR="00C12B53" w:rsidRPr="001C4535">
        <w:rPr>
          <w:rFonts w:ascii="Times New Roman" w:hAnsi="Times New Roman" w:cs="Times New Roman"/>
          <w:sz w:val="24"/>
          <w:szCs w:val="24"/>
        </w:rPr>
        <w:t xml:space="preserve"> руководствуются законодательством и нормативными актами Российской</w:t>
      </w:r>
      <w:r w:rsidR="005A37E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A043DC">
        <w:rPr>
          <w:rFonts w:ascii="Times New Roman" w:hAnsi="Times New Roman" w:cs="Times New Roman"/>
          <w:sz w:val="24"/>
          <w:szCs w:val="24"/>
        </w:rPr>
        <w:t>.</w:t>
      </w:r>
    </w:p>
    <w:sectPr w:rsidR="00A97ED2" w:rsidSect="00A043D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34" w:rsidRDefault="002C5634" w:rsidP="00A043DC">
      <w:pPr>
        <w:spacing w:after="0" w:line="240" w:lineRule="auto"/>
      </w:pPr>
      <w:r>
        <w:separator/>
      </w:r>
    </w:p>
  </w:endnote>
  <w:endnote w:type="continuationSeparator" w:id="0">
    <w:p w:rsidR="002C5634" w:rsidRDefault="002C5634" w:rsidP="00A0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760762"/>
      <w:docPartObj>
        <w:docPartGallery w:val="Page Numbers (Bottom of Page)"/>
        <w:docPartUnique/>
      </w:docPartObj>
    </w:sdtPr>
    <w:sdtEndPr/>
    <w:sdtContent>
      <w:p w:rsidR="00A043DC" w:rsidRDefault="00A043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B4">
          <w:rPr>
            <w:noProof/>
          </w:rPr>
          <w:t>4</w:t>
        </w:r>
        <w:r>
          <w:fldChar w:fldCharType="end"/>
        </w:r>
      </w:p>
    </w:sdtContent>
  </w:sdt>
  <w:p w:rsidR="00A043DC" w:rsidRDefault="00A043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34" w:rsidRDefault="002C5634" w:rsidP="00A043DC">
      <w:pPr>
        <w:spacing w:after="0" w:line="240" w:lineRule="auto"/>
      </w:pPr>
      <w:r>
        <w:separator/>
      </w:r>
    </w:p>
  </w:footnote>
  <w:footnote w:type="continuationSeparator" w:id="0">
    <w:p w:rsidR="002C5634" w:rsidRDefault="002C5634" w:rsidP="00A0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7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06">
      <w:start w:val="4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4DB7">
      <w:start w:val="5"/>
      <w:numFmt w:val="decimal"/>
      <w:lvlText w:val="1.%4."/>
      <w:lvlJc w:val="left"/>
      <w:pPr>
        <w:tabs>
          <w:tab w:val="num" w:pos="2880"/>
        </w:tabs>
        <w:ind w:left="2880" w:hanging="360"/>
      </w:pPr>
    </w:lvl>
    <w:lvl w:ilvl="4" w:tplc="00001547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54DE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9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decimal"/>
      <w:lvlText w:val="1.%4.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1EB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BFC"/>
    <w:multiLevelType w:val="hybridMultilevel"/>
    <w:tmpl w:val="00007F96"/>
    <w:lvl w:ilvl="0" w:tplc="00007FF5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E1F">
      <w:start w:val="8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4E44974"/>
    <w:multiLevelType w:val="multilevel"/>
    <w:tmpl w:val="65643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9216A05"/>
    <w:multiLevelType w:val="hybridMultilevel"/>
    <w:tmpl w:val="4B429374"/>
    <w:lvl w:ilvl="0" w:tplc="3C76FF7E">
      <w:start w:val="2016"/>
      <w:numFmt w:val="decimal"/>
      <w:lvlText w:val="%1"/>
      <w:lvlJc w:val="left"/>
      <w:pPr>
        <w:ind w:left="348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8">
    <w:nsid w:val="1BA06E0F"/>
    <w:multiLevelType w:val="multilevel"/>
    <w:tmpl w:val="0F5EE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F16748"/>
    <w:multiLevelType w:val="multilevel"/>
    <w:tmpl w:val="138E94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175DDE"/>
    <w:multiLevelType w:val="multilevel"/>
    <w:tmpl w:val="98C44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5366E2"/>
    <w:multiLevelType w:val="hybridMultilevel"/>
    <w:tmpl w:val="0E2E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A0EF7"/>
    <w:multiLevelType w:val="multilevel"/>
    <w:tmpl w:val="B6A09A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14"/>
  </w:num>
  <w:num w:numId="8">
    <w:abstractNumId w:val="15"/>
  </w:num>
  <w:num w:numId="9">
    <w:abstractNumId w:val="13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11"/>
  </w:num>
  <w:num w:numId="17">
    <w:abstractNumId w:val="17"/>
  </w:num>
  <w:num w:numId="18">
    <w:abstractNumId w:val="16"/>
  </w:num>
  <w:num w:numId="19">
    <w:abstractNumId w:val="18"/>
  </w:num>
  <w:num w:numId="20">
    <w:abstractNumId w:val="19"/>
  </w:num>
  <w:num w:numId="21">
    <w:abstractNumId w:val="2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3"/>
    <w:rsid w:val="00045647"/>
    <w:rsid w:val="0005117B"/>
    <w:rsid w:val="000F29B0"/>
    <w:rsid w:val="000F2AFC"/>
    <w:rsid w:val="00124EEB"/>
    <w:rsid w:val="0014745C"/>
    <w:rsid w:val="00161021"/>
    <w:rsid w:val="00213991"/>
    <w:rsid w:val="00234013"/>
    <w:rsid w:val="002C5634"/>
    <w:rsid w:val="002F5549"/>
    <w:rsid w:val="00370A1E"/>
    <w:rsid w:val="003D6166"/>
    <w:rsid w:val="0042489C"/>
    <w:rsid w:val="00503B84"/>
    <w:rsid w:val="005312F9"/>
    <w:rsid w:val="005915A8"/>
    <w:rsid w:val="005A37ED"/>
    <w:rsid w:val="00641F9B"/>
    <w:rsid w:val="007F0CBE"/>
    <w:rsid w:val="0088615F"/>
    <w:rsid w:val="008B10AE"/>
    <w:rsid w:val="00985B17"/>
    <w:rsid w:val="009A06B4"/>
    <w:rsid w:val="009B302B"/>
    <w:rsid w:val="009C10C6"/>
    <w:rsid w:val="009F2E37"/>
    <w:rsid w:val="00A043DC"/>
    <w:rsid w:val="00A30D1C"/>
    <w:rsid w:val="00A56CE8"/>
    <w:rsid w:val="00A97ED2"/>
    <w:rsid w:val="00B15FD4"/>
    <w:rsid w:val="00B36FC3"/>
    <w:rsid w:val="00B924D4"/>
    <w:rsid w:val="00C04BBC"/>
    <w:rsid w:val="00C12B53"/>
    <w:rsid w:val="00D04C28"/>
    <w:rsid w:val="00D26A05"/>
    <w:rsid w:val="00D72077"/>
    <w:rsid w:val="00D865CD"/>
    <w:rsid w:val="00DB7E30"/>
    <w:rsid w:val="00DF5F3B"/>
    <w:rsid w:val="00E15317"/>
    <w:rsid w:val="00E54E8F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3D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3DC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051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3D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3DC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051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2016-12-12T07:23:00Z</cp:lastPrinted>
  <dcterms:created xsi:type="dcterms:W3CDTF">2016-08-30T06:01:00Z</dcterms:created>
  <dcterms:modified xsi:type="dcterms:W3CDTF">2017-05-12T05:51:00Z</dcterms:modified>
</cp:coreProperties>
</file>